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Site Meeting Minutes</w:t>
      </w:r>
    </w:p>
    <w:p>
      <w:r>
        <w:t>FICTIONAL SAMPLE - Harrison Studio and Example Works. Not an executed instrument or actual evidence.</w:t>
      </w:r>
    </w:p>
    <w:p>
      <w:r>
        <w:t>Record date: 2026-06-19 | Matter: Harrison commercial dispute</w:t>
      </w:r>
    </w:p>
    <w:p>
      <w:pPr>
        <w:pStyle w:val="Heading1"/>
      </w:pPr>
      <w:r>
        <w:t>Record summary</w:t>
      </w:r>
    </w:p>
    <w:p>
      <w:r>
        <w:t>The team discussed the reception threshold, ceiling access and the finish around the meeting-room door. No completion acceptance was recorded.</w:t>
      </w:r>
    </w:p>
    <w:p>
      <w:pPr>
        <w:pStyle w:val="Heading1"/>
      </w:pPr>
      <w:r>
        <w:t>Review and follow up</w:t>
      </w:r>
    </w:p>
    <w:p>
      <w:r>
        <w:t>Assign the reception transition to the flooring supervisor and the ceiling inspection to facilities. Confirm these notes with meeting attendees.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HS-DOC-007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