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Missing Documents Request</w:t>
      </w:r>
    </w:p>
    <w:p>
      <w:r>
        <w:t>FICTIONAL SAMPLE - Harrison Studio and Example Works. Not an executed instrument or actual evidence.</w:t>
      </w:r>
    </w:p>
    <w:p>
      <w:r>
        <w:t>Record date: 2026-06-24 | Matter: Harrison commercial dispute</w:t>
      </w:r>
    </w:p>
    <w:p>
      <w:pPr>
        <w:pStyle w:val="Heading1"/>
      </w:pPr>
      <w:r>
        <w:t>Record summary</w:t>
      </w:r>
    </w:p>
    <w:p>
      <w:r>
        <w:t>The signed variation, complete access logs and original photo files remain outstanding in the sample. A draft variation is not evidence of approval.</w:t>
      </w:r>
    </w:p>
    <w:p>
      <w:pPr>
        <w:pStyle w:val="Heading1"/>
      </w:pPr>
      <w:r>
        <w:t>Review and follow up</w:t>
      </w:r>
    </w:p>
    <w:p>
      <w:r>
        <w:t>Ask the source holder to identify whether the records exist, when they were created and whether there are earlier versions.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HS-DOC-012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